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51550" w:type="dxa"/>
        <w:gridCol w:w="268900" w:type="dxa"/>
        <w:gridCol w:w="7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51550" w:type="pct"/>
          </w:tcPr>
          <w:p>
            <w:pPr/>
            <w:r>
              <w:rPr>
                <w:b w:val="1"/>
                <w:bCs w:val="1"/>
              </w:rPr>
              <w:t xml:space="preserve">Fecha</w:t>
            </w:r>
          </w:p>
        </w:tc>
        <w:tc>
          <w:tcPr>
            <w:tcW w:w="2689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79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151550" w:type="pct"/>
          </w:tcPr>
          <w:p>
            <w:pPr/>
            <w:r>
              <w:rPr/>
              <w:t xml:space="preserve"> 29-08-2025 </w:t>
            </w:r>
          </w:p>
        </w:tc>
        <w:tc>
          <w:tcPr>
            <w:tcW w:w="268900" w:type="pct"/>
          </w:tcPr>
          <w:p>
            <w:pPr/>
            <w:r>
              <w:rPr/>
              <w:t xml:space="preserve"> Certificado de inexistencia de compatibilidades </w:t>
            </w:r>
          </w:p>
        </w:tc>
        <w:tc>
          <w:tcPr>
            <w:tcW w:w="79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2026-06-30T23:38:37+00:00</dcterms:created>
  <dcterms:modified xsi:type="dcterms:W3CDTF">2026-06-30T23:38:37+00:00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