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13-11-2023 </w:t>
            </w:r>
          </w:p>
        </w:tc>
        <w:tc>
          <w:tcPr>
            <w:tcW w:w="268900" w:type="pct"/>
          </w:tcPr>
          <w:p>
            <w:pPr/>
            <w:r>
              <w:rPr/>
              <w:t xml:space="preserve">Declaraciones de Intereses, bienes, patrimonio e impuestos sobre la renta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2026-07-01T00:40:32+00:00</dcterms:created>
  <dcterms:modified xsi:type="dcterms:W3CDTF">2026-07-01T00:40:32+00:00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