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Dedicación exclusiva</w:t>
      </w:r>
    </w:p>
    <w:tbl>
      <w:tblGrid>
        <w:gridCol w:w="22600" w:type="dxa"/>
        <w:gridCol w:w="480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2600" w:type="pct"/>
          </w:tcPr>
          <w:p>
            <w:pPr/>
            <w:r>
              <w:rPr/>
              <w:t xml:space="preserve">Cargo</w:t>
            </w:r>
          </w:p>
        </w:tc>
        <w:tc>
          <w:tcPr>
            <w:tcW w:w="480800" w:type="pct"/>
          </w:tcPr>
          <w:p>
            <w:pPr/>
            <w:r>
              <w:rPr/>
              <w:t xml:space="preserve">Retribucion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Presidencia</w:t>
            </w:r>
          </w:p>
        </w:tc>
        <w:tc>
          <w:tcPr>
            <w:tcW w:w="480800" w:type="pct"/>
          </w:tcPr>
          <w:p>
            <w:pPr/>
            <w:r>
              <w:rPr/>
              <w:t xml:space="preserve">85.593,62 €/año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Vicepresidencias, Presidentes de Grupo sin ser Portavoz, y Portavoces</w:t>
            </w:r>
          </w:p>
        </w:tc>
        <w:tc>
          <w:tcPr>
            <w:tcW w:w="480800" w:type="pct"/>
          </w:tcPr>
          <w:p>
            <w:pPr/>
            <w:r>
              <w:rPr/>
              <w:t xml:space="preserve">78.343,58 €/año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Coordinadores</w:t>
            </w:r>
          </w:p>
        </w:tc>
        <w:tc>
          <w:tcPr>
            <w:tcW w:w="480800" w:type="pct"/>
          </w:tcPr>
          <w:p>
            <w:pPr/>
            <w:r>
              <w:rPr/>
              <w:t xml:space="preserve">60.813,76 €/año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Diputados con delegaciones específicas</w:t>
            </w:r>
          </w:p>
        </w:tc>
        <w:tc>
          <w:tcPr>
            <w:tcW w:w="480800" w:type="pct"/>
          </w:tcPr>
          <w:p>
            <w:pPr/>
            <w:r>
              <w:rPr/>
              <w:t xml:space="preserve">41.011,18 €/año</w:t>
            </w:r>
          </w:p>
        </w:tc>
      </w:tr>
      <w:tr>
        <w:trPr/>
        <w:tc>
          <w:tcPr>
            <w:tcW w:w="350" w:type="pct"/>
            <w:gridSpan w:val="2"/>
          </w:tcPr>
          <w:p>
            <w:pPr/>
            <w:r>
              <w:rPr/>
              <w:t xml:space="preserve"> 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Indemnizaciones</w:t>
      </w:r>
    </w:p>
    <w:tbl>
      <w:tblGrid>
        <w:gridCol w:w="1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0" w:type="pct"/>
          </w:tcPr>
          <w:p>
            <w:pPr/>
            <w:r>
              <w:rPr/>
              <w:t xml:space="preserve">Cargo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750 € por sesión de Pleno, Comisiones Informativas u otras comisiones (máximo mensual)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1.100 € al mes por asistencia a Junta de Gobierno Local (máximo mensual)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85 € por sesión en órganos de Organismos Autónomos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Derecho a dietas por desplazamientos autorizados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 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Dotación económica de los grupos políticos</w:t>
      </w:r>
    </w:p>
    <w:tbl>
      <w:tblGrid>
        <w:gridCol w:w="1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0" w:type="pct"/>
          </w:tcPr>
          <w:p>
            <w:pPr/>
            <w:r>
              <w:rPr/>
              <w:t xml:space="preserve">Asignación económica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3.000 € al mes por grupo (componente fijo)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2.511 € al mes por diputado (componente variable)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2026-06-30T23:39:59+00:00</dcterms:created>
  <dcterms:modified xsi:type="dcterms:W3CDTF">2026-06-30T23:39:59+00:00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